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6873" w:rsidP="001D6873" w:rsidRDefault="001D6873" w14:paraId="26556810" w14:textId="77777777">
      <w:pPr>
        <w:tabs>
          <w:tab w:val="left" w:pos="1125"/>
        </w:tabs>
        <w:rPr>
          <w:rFonts w:cs="Arial"/>
          <w:b/>
          <w:bCs/>
          <w:sz w:val="28"/>
          <w:szCs w:val="28"/>
          <w:u w:val="single"/>
        </w:rPr>
      </w:pPr>
    </w:p>
    <w:p w:rsidRPr="00983968" w:rsidR="001D6873" w:rsidP="001D6873" w:rsidRDefault="001D6873" w14:paraId="11B2ED64" w14:textId="35860375">
      <w:pPr>
        <w:tabs>
          <w:tab w:val="left" w:pos="1125"/>
        </w:tabs>
        <w:rPr>
          <w:rFonts w:cs="Arial"/>
          <w:b/>
          <w:bCs/>
          <w:sz w:val="28"/>
          <w:szCs w:val="28"/>
          <w:u w:val="single"/>
        </w:rPr>
      </w:pPr>
      <w:r w:rsidRPr="00983968">
        <w:rPr>
          <w:rFonts w:cs="Arial"/>
          <w:b/>
          <w:bCs/>
          <w:sz w:val="28"/>
          <w:szCs w:val="28"/>
          <w:u w:val="single"/>
        </w:rPr>
        <w:t>Bemiddelingsclausule: Stem van het kind</w:t>
      </w:r>
    </w:p>
    <w:p w:rsidR="001D6873" w:rsidP="001D6873" w:rsidRDefault="001D6873" w14:paraId="1849BFAA" w14:textId="77777777">
      <w:pPr>
        <w:tabs>
          <w:tab w:val="left" w:pos="1125"/>
        </w:tabs>
        <w:rPr>
          <w:rFonts w:cs="Arial"/>
        </w:rPr>
      </w:pPr>
    </w:p>
    <w:p w:rsidR="001D6873" w:rsidP="001D6873" w:rsidRDefault="001D6873" w14:paraId="604AA849" w14:textId="45CCBB01">
      <w:pPr>
        <w:tabs>
          <w:tab w:val="left" w:pos="1125"/>
        </w:tabs>
        <w:rPr>
          <w:rFonts w:cs="Arial"/>
        </w:rPr>
      </w:pPr>
      <w:r w:rsidRPr="4C089B9D" w:rsidR="001D6873">
        <w:rPr>
          <w:rFonts w:cs="Arial"/>
        </w:rPr>
        <w:t xml:space="preserve">De ouders plaatsen het belang van het kind in alle omstandigheden centraal. Zij houden bij het uitwerken van de </w:t>
      </w:r>
      <w:r w:rsidRPr="4C089B9D" w:rsidR="001D6873">
        <w:rPr>
          <w:rFonts w:cs="Arial"/>
        </w:rPr>
        <w:t>kindregeling</w:t>
      </w:r>
      <w:r w:rsidRPr="4C089B9D" w:rsidR="001D6873">
        <w:rPr>
          <w:rFonts w:cs="Arial"/>
        </w:rPr>
        <w:t xml:space="preserve"> in de grootst mogelijke mate rekening met het </w:t>
      </w:r>
      <w:r w:rsidRPr="4C089B9D" w:rsidR="001D6873">
        <w:rPr>
          <w:rFonts w:cs="Arial"/>
        </w:rPr>
        <w:t>kindperspectief</w:t>
      </w:r>
      <w:r w:rsidRPr="4C089B9D" w:rsidR="001D6873">
        <w:rPr>
          <w:rFonts w:cs="Arial"/>
        </w:rPr>
        <w:t xml:space="preserve">  zodat de ontwikkeling en het welzijn van het kind ten volle kan worden gewaarborgd. Om het emotionele en psychosociale welbevinden van het kind veilig te stellen wordt binnen het bemiddelingstraject absoluut rekening gehouden met de stem van het kind. Uiteindelijk is dit eveneens in het belang van de ouders zélf bij het vastleggen van de afspraken opgenomen in </w:t>
      </w:r>
      <w:r w:rsidRPr="4C089B9D" w:rsidR="001D6873">
        <w:rPr>
          <w:rFonts w:cs="Arial"/>
        </w:rPr>
        <w:t>de ouderschapsovereenkomst</w:t>
      </w:r>
      <w:r w:rsidRPr="4C089B9D" w:rsidR="001D6873">
        <w:rPr>
          <w:rFonts w:cs="Arial"/>
        </w:rPr>
        <w:t>.</w:t>
      </w:r>
    </w:p>
    <w:p w:rsidR="001D6873" w:rsidP="001D6873" w:rsidRDefault="001D6873" w14:paraId="2B26D5F5" w14:textId="77777777">
      <w:pPr>
        <w:tabs>
          <w:tab w:val="left" w:pos="1125"/>
        </w:tabs>
        <w:rPr>
          <w:rFonts w:cs="Arial"/>
        </w:rPr>
      </w:pPr>
    </w:p>
    <w:p w:rsidR="001D6873" w:rsidP="001D6873" w:rsidRDefault="001D6873" w14:paraId="0BEADEE4" w14:textId="77777777">
      <w:pPr>
        <w:tabs>
          <w:tab w:val="left" w:pos="1125"/>
        </w:tabs>
        <w:rPr>
          <w:rFonts w:cs="Arial"/>
        </w:rPr>
      </w:pPr>
      <w:r>
        <w:rPr>
          <w:rFonts w:cs="Arial"/>
        </w:rPr>
        <w:t xml:space="preserve">De verplichting van de ouders om te omschrijven op welke wijze zij concreet rekening hebben gehouden met het belang van het kind is wettelijk verplicht én van openbare orde. De bemiddelaar waakt erover dat dit in de </w:t>
      </w:r>
      <w:proofErr w:type="spellStart"/>
      <w:r>
        <w:rPr>
          <w:rFonts w:cs="Arial"/>
        </w:rPr>
        <w:t>kindregeling</w:t>
      </w:r>
      <w:proofErr w:type="spellEnd"/>
      <w:r>
        <w:rPr>
          <w:rFonts w:cs="Arial"/>
        </w:rPr>
        <w:t xml:space="preserve">  uitdrukkelijk wordt opgenomen. </w:t>
      </w:r>
    </w:p>
    <w:p w:rsidR="001D6873" w:rsidP="001D6873" w:rsidRDefault="001D6873" w14:paraId="4C757DDC" w14:textId="77777777">
      <w:pPr>
        <w:tabs>
          <w:tab w:val="left" w:pos="1125"/>
        </w:tabs>
        <w:rPr>
          <w:rFonts w:cs="Arial"/>
        </w:rPr>
      </w:pPr>
    </w:p>
    <w:p w:rsidR="001D6873" w:rsidP="001D6873" w:rsidRDefault="001D6873" w14:paraId="526A4121" w14:textId="77777777">
      <w:pPr>
        <w:tabs>
          <w:tab w:val="left" w:pos="1125"/>
        </w:tabs>
        <w:rPr>
          <w:rFonts w:cs="Arial"/>
        </w:rPr>
      </w:pPr>
      <w:r>
        <w:rPr>
          <w:rFonts w:cs="Arial"/>
        </w:rPr>
        <w:t xml:space="preserve">Het akkoord komt tot stand na diepgaand overleg en dialoog tussen de ouders zowel tijdens de bemiddelingssessies als daarbuiten, alsook na gesprekken met het kind/de kinderen om te peilen naar diens (hun) belang en behoeften. De ouders zullen elke beslissing aftoetsen aan het belang van het kind/de kinderen. </w:t>
      </w:r>
    </w:p>
    <w:p w:rsidR="001D6873" w:rsidP="001D6873" w:rsidRDefault="001D6873" w14:paraId="51517185" w14:textId="77777777">
      <w:pPr>
        <w:tabs>
          <w:tab w:val="left" w:pos="1125"/>
        </w:tabs>
        <w:rPr>
          <w:rFonts w:cs="Arial"/>
        </w:rPr>
      </w:pPr>
    </w:p>
    <w:p w:rsidR="001D6873" w:rsidP="001D6873" w:rsidRDefault="001D6873" w14:paraId="3C7CCFB0" w14:textId="77777777">
      <w:pPr>
        <w:tabs>
          <w:tab w:val="left" w:pos="1125"/>
        </w:tabs>
        <w:rPr>
          <w:rFonts w:cs="Arial"/>
        </w:rPr>
      </w:pPr>
      <w:r>
        <w:rPr>
          <w:rFonts w:cs="Arial"/>
        </w:rPr>
        <w:t>Indien een ouder/de ouders hun toestemming hiertoe verlenen en afhankelijk van de situatie, wordt het kind/de kinderen uitgenodigd voor een vertrouwelijk gesprek met de  bemiddelaar dan wel een kinddeskundige. Deze gesprekken verlopen op vrijwillige basis en kunnen dus niet tegen de wil van het kind worden gevoerd.</w:t>
      </w:r>
    </w:p>
    <w:p w:rsidR="001D6873" w:rsidP="001D6873" w:rsidRDefault="001D6873" w14:paraId="1B385AA5" w14:textId="77777777">
      <w:pPr>
        <w:tabs>
          <w:tab w:val="left" w:pos="1125"/>
        </w:tabs>
        <w:rPr>
          <w:rFonts w:cs="Arial"/>
        </w:rPr>
      </w:pPr>
    </w:p>
    <w:p w:rsidR="001D6873" w:rsidP="001D6873" w:rsidRDefault="001D6873" w14:paraId="2A59C695" w14:textId="035C5B6F">
      <w:pPr>
        <w:tabs>
          <w:tab w:val="left" w:pos="1125"/>
        </w:tabs>
        <w:rPr>
          <w:rFonts w:cs="Arial"/>
        </w:rPr>
      </w:pPr>
      <w:r w:rsidRPr="49EF49C7" w:rsidR="001D6873">
        <w:rPr>
          <w:rFonts w:cs="Arial"/>
        </w:rPr>
        <w:t>Indien</w:t>
      </w:r>
      <w:r w:rsidRPr="49EF49C7" w:rsidR="001D6873">
        <w:rPr>
          <w:rFonts w:cs="Arial"/>
        </w:rPr>
        <w:t xml:space="preserve"> slechts één van de ouders toestemming verleent, </w:t>
      </w:r>
      <w:r w:rsidRPr="49EF49C7" w:rsidR="6D2844F7">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nl-BE"/>
        </w:rPr>
        <w:t>zal de bemiddelaar/kinddeskundige niet terugkoppelen naar de ouders of afhankelijk van de situatie alleen naar 1 ouder.</w:t>
      </w:r>
      <w:r w:rsidRPr="49EF49C7" w:rsidR="6D2844F7">
        <w:rPr>
          <w:rFonts w:ascii="Franklin Gothic Book" w:hAnsi="Franklin Gothic Book" w:eastAsia="Franklin Gothic Book" w:cs="Franklin Gothic Book"/>
          <w:noProof w:val="0"/>
          <w:sz w:val="24"/>
          <w:szCs w:val="24"/>
          <w:lang w:val="nl-BE"/>
        </w:rPr>
        <w:t xml:space="preserve"> </w:t>
      </w:r>
      <w:r w:rsidRPr="49EF49C7" w:rsidR="001D6873">
        <w:rPr>
          <w:rFonts w:cs="Arial"/>
        </w:rPr>
        <w:t xml:space="preserve">De bemiddelaar legt samen met de ouder/de ouders en desgevallend het kind/de kinderen vast of de gesprekken met het kind/de kinderen individueel of gezamenlijk zullen verlopen, </w:t>
      </w:r>
      <w:r w:rsidRPr="49EF49C7" w:rsidR="001D6873">
        <w:rPr>
          <w:rFonts w:cs="Arial"/>
        </w:rPr>
        <w:t>inclusief  de</w:t>
      </w:r>
      <w:r w:rsidRPr="49EF49C7" w:rsidR="001D6873">
        <w:rPr>
          <w:rFonts w:cs="Arial"/>
        </w:rPr>
        <w:t xml:space="preserve"> plaats en eventueel het aantal gespreksmomenten.</w:t>
      </w:r>
    </w:p>
    <w:p w:rsidR="001D6873" w:rsidP="001D6873" w:rsidRDefault="001D6873" w14:paraId="5124026B" w14:textId="77777777">
      <w:pPr>
        <w:tabs>
          <w:tab w:val="left" w:pos="1125"/>
        </w:tabs>
        <w:rPr>
          <w:rFonts w:cs="Arial"/>
        </w:rPr>
      </w:pPr>
      <w:r>
        <w:rPr>
          <w:rFonts w:cs="Arial"/>
        </w:rPr>
        <w:t>Gesprekken met de kinddeskundige worden uitgevoerd in het kader van  de samenwerkingsafspraken tussen de bemiddelaar en de kinddeskundige waarmee de ouders zich voorafgaandelijk akkoord hebben verklaard. Deze professional is op de hoogte van het doel van de bemiddeling en van het specifieke doel van het spreken met de kinderen in het kader van de bemiddeling van de ouders.</w:t>
      </w:r>
    </w:p>
    <w:p w:rsidR="001D6873" w:rsidP="001D6873" w:rsidRDefault="001D6873" w14:paraId="6D7D96DD" w14:textId="77777777">
      <w:pPr>
        <w:tabs>
          <w:tab w:val="left" w:pos="1125"/>
        </w:tabs>
        <w:rPr>
          <w:rFonts w:cs="Arial"/>
        </w:rPr>
      </w:pPr>
    </w:p>
    <w:p w:rsidR="001D6873" w:rsidP="001D6873" w:rsidRDefault="001D6873" w14:paraId="06118DE1" w14:textId="77777777">
      <w:pPr>
        <w:tabs>
          <w:tab w:val="left" w:pos="1125"/>
        </w:tabs>
        <w:rPr>
          <w:rFonts w:cs="Arial"/>
        </w:rPr>
      </w:pPr>
      <w:r>
        <w:rPr>
          <w:rFonts w:cs="Arial"/>
        </w:rPr>
        <w:t>Net zoals het bemiddelingstraject zelf  zijn ook de gesprekken met het kind/de kinderen strikt vertrouwelijk. De bemiddelaar of de betrokken kinddeskundige koppelt alleen inhoudelijk terug aan de ouder/de ouders mits voorafgaande expliciete toestemming van het kind/de kinderen in de mate dit kind in staat is deze toestemming te formuleren.</w:t>
      </w:r>
    </w:p>
    <w:p w:rsidR="001D6873" w:rsidP="001D6873" w:rsidRDefault="001D6873" w14:paraId="6A7CB24C" w14:textId="77777777">
      <w:pPr>
        <w:tabs>
          <w:tab w:val="left" w:pos="1125"/>
        </w:tabs>
        <w:rPr>
          <w:rFonts w:cs="Arial"/>
        </w:rPr>
      </w:pPr>
    </w:p>
    <w:p w:rsidRPr="008D7BE6" w:rsidR="001D6873" w:rsidP="001D6873" w:rsidRDefault="001D6873" w14:paraId="4CD10B57" w14:textId="77777777">
      <w:pPr>
        <w:tabs>
          <w:tab w:val="left" w:pos="1125"/>
        </w:tabs>
        <w:rPr>
          <w:rFonts w:cs="Arial"/>
          <w:i/>
          <w:iCs/>
          <w:sz w:val="22"/>
          <w:szCs w:val="22"/>
        </w:rPr>
      </w:pPr>
      <w:r w:rsidRPr="008D7BE6">
        <w:rPr>
          <w:rFonts w:cs="Arial"/>
          <w:i/>
          <w:iCs/>
          <w:sz w:val="22"/>
          <w:szCs w:val="22"/>
        </w:rPr>
        <w:lastRenderedPageBreak/>
        <w:t>(alternatieve clausule: De bemiddelaar of de betrokken kinddeskundige koppelt alleen in louter algemene bewoordingen terug aan de ouders zonder de vertrouwelijkheid van het gesprek met het kind te schenden, tenzij het kind uitdrukkelijk de toestemming verleent inhoudelijk terug te koppelen)</w:t>
      </w:r>
    </w:p>
    <w:p w:rsidR="001D6873" w:rsidP="001D6873" w:rsidRDefault="001D6873" w14:paraId="0AACDA81" w14:textId="77777777">
      <w:pPr>
        <w:tabs>
          <w:tab w:val="left" w:pos="1125"/>
        </w:tabs>
        <w:rPr>
          <w:rFonts w:cs="Arial"/>
        </w:rPr>
      </w:pPr>
    </w:p>
    <w:p w:rsidR="001D6873" w:rsidP="001D6873" w:rsidRDefault="001D6873" w14:paraId="24474ECC" w14:textId="77777777">
      <w:pPr>
        <w:tabs>
          <w:tab w:val="left" w:pos="1125"/>
        </w:tabs>
        <w:rPr>
          <w:rFonts w:cs="Arial"/>
        </w:rPr>
      </w:pPr>
      <w:r>
        <w:rPr>
          <w:rFonts w:cs="Arial"/>
        </w:rPr>
        <w:t xml:space="preserve">De terugkoppeling van de gesprekken kan afhankelijk van de context op verschillende manieren gebeuren, meer bepaald : </w:t>
      </w:r>
    </w:p>
    <w:p w:rsidR="001D6873" w:rsidP="001D6873" w:rsidRDefault="001D6873" w14:paraId="5EA6A9F8" w14:textId="77777777">
      <w:pPr>
        <w:pStyle w:val="Lijstalinea"/>
        <w:numPr>
          <w:ilvl w:val="0"/>
          <w:numId w:val="1"/>
        </w:numPr>
        <w:tabs>
          <w:tab w:val="left" w:pos="1125"/>
        </w:tabs>
        <w:rPr>
          <w:rFonts w:cs="Arial"/>
        </w:rPr>
      </w:pPr>
      <w:r>
        <w:rPr>
          <w:rFonts w:cs="Arial"/>
        </w:rPr>
        <w:t xml:space="preserve">door het kind/de kinderen zelf in het ouderlijk milieu, </w:t>
      </w:r>
    </w:p>
    <w:p w:rsidR="001D6873" w:rsidP="001D6873" w:rsidRDefault="001D6873" w14:paraId="3AD38256" w14:textId="77777777">
      <w:pPr>
        <w:pStyle w:val="Lijstalinea"/>
        <w:numPr>
          <w:ilvl w:val="0"/>
          <w:numId w:val="1"/>
        </w:numPr>
        <w:tabs>
          <w:tab w:val="left" w:pos="1125"/>
        </w:tabs>
        <w:rPr>
          <w:rFonts w:cs="Arial"/>
        </w:rPr>
      </w:pPr>
      <w:r>
        <w:rPr>
          <w:rFonts w:cs="Arial"/>
        </w:rPr>
        <w:t xml:space="preserve">door het kind/de kinderen aan de ouders met ondersteuning van de bemiddelaar of de kinddeskundige, </w:t>
      </w:r>
    </w:p>
    <w:p w:rsidR="001D6873" w:rsidP="001D6873" w:rsidRDefault="001D6873" w14:paraId="5F3BDEA7" w14:textId="77777777">
      <w:pPr>
        <w:pStyle w:val="Lijstalinea"/>
        <w:numPr>
          <w:ilvl w:val="0"/>
          <w:numId w:val="1"/>
        </w:numPr>
        <w:tabs>
          <w:tab w:val="left" w:pos="1125"/>
        </w:tabs>
        <w:rPr>
          <w:rFonts w:cs="Arial"/>
        </w:rPr>
      </w:pPr>
      <w:r>
        <w:rPr>
          <w:rFonts w:cs="Arial"/>
        </w:rPr>
        <w:t xml:space="preserve">of door de bemiddelaar of de kinddeskundige aan de ouders buiten de aanwezigheid van het kind/de kinderen. </w:t>
      </w:r>
    </w:p>
    <w:p w:rsidR="001D6873" w:rsidP="001D6873" w:rsidRDefault="001D6873" w14:paraId="16D99C77" w14:textId="77777777">
      <w:pPr>
        <w:tabs>
          <w:tab w:val="left" w:pos="1125"/>
        </w:tabs>
        <w:rPr>
          <w:rFonts w:cs="Arial"/>
        </w:rPr>
      </w:pPr>
    </w:p>
    <w:p w:rsidR="001D6873" w:rsidP="001D6873" w:rsidRDefault="001D6873" w14:paraId="35543502" w14:textId="77777777">
      <w:pPr>
        <w:tabs>
          <w:tab w:val="left" w:pos="1125"/>
        </w:tabs>
        <w:rPr>
          <w:rFonts w:cs="Arial"/>
        </w:rPr>
      </w:pPr>
      <w:r>
        <w:rPr>
          <w:rFonts w:cs="Arial"/>
        </w:rPr>
        <w:t>Afhankelijk van de specifieke situatie en de behoeften van het kind/de kinderen, koppelt de bemiddelaar of de kinddeskundige in eerste instantie gelijktijdig naar beide ouders terug. Enkel in uitzonderlijke omstandigheden gebeurt deze terugkoppeling naar elke ouder afzonderlijk of naar één specifieke ouder alleen.</w:t>
      </w:r>
    </w:p>
    <w:p w:rsidR="001D6873" w:rsidP="001D6873" w:rsidRDefault="001D6873" w14:paraId="7A8254E8" w14:textId="77777777">
      <w:pPr>
        <w:tabs>
          <w:tab w:val="left" w:pos="1125"/>
        </w:tabs>
        <w:rPr>
          <w:rFonts w:cs="Arial"/>
        </w:rPr>
      </w:pPr>
    </w:p>
    <w:p w:rsidR="001D6873" w:rsidP="001D6873" w:rsidRDefault="001D6873" w14:paraId="7500378C" w14:textId="3628F70D">
      <w:pPr>
        <w:tabs>
          <w:tab w:val="left" w:pos="1125"/>
        </w:tabs>
        <w:rPr>
          <w:rFonts w:cs="Arial"/>
        </w:rPr>
      </w:pPr>
      <w:r w:rsidRPr="4C089B9D" w:rsidR="001D6873">
        <w:rPr>
          <w:rFonts w:cs="Arial"/>
        </w:rPr>
        <w:t xml:space="preserve">Zo er sprake blijkt te zijn van een verontrustende en problematische situatie zal de </w:t>
      </w:r>
      <w:r w:rsidRPr="4C089B9D" w:rsidR="001D6873">
        <w:rPr>
          <w:rFonts w:cs="Arial"/>
        </w:rPr>
        <w:t>bemiddelaar de</w:t>
      </w:r>
      <w:r w:rsidRPr="4C089B9D" w:rsidR="001D6873">
        <w:rPr>
          <w:rFonts w:cs="Arial"/>
        </w:rPr>
        <w:t xml:space="preserve"> bevoegde instanties informeren en daarvan de ouders op voorhand op de hoogte brengen.</w:t>
      </w:r>
    </w:p>
    <w:p w:rsidR="001D6873" w:rsidP="001D6873" w:rsidRDefault="001D6873" w14:paraId="245FEC06" w14:textId="77777777">
      <w:pPr>
        <w:tabs>
          <w:tab w:val="left" w:pos="1125"/>
        </w:tabs>
        <w:rPr>
          <w:rFonts w:cs="Arial"/>
        </w:rPr>
      </w:pPr>
      <w:r>
        <w:rPr>
          <w:rFonts w:cs="Arial"/>
        </w:rPr>
        <w:t xml:space="preserve"> </w:t>
      </w:r>
    </w:p>
    <w:p w:rsidRPr="00B770C3" w:rsidR="001D6873" w:rsidP="001D6873" w:rsidRDefault="001D6873" w14:paraId="0EEE66E4" w14:textId="77777777">
      <w:pPr>
        <w:jc w:val="center"/>
        <w:rPr>
          <w:rFonts w:ascii="Arial" w:hAnsi="Arial" w:cs="Arial"/>
          <w:sz w:val="20"/>
          <w:szCs w:val="20"/>
        </w:rPr>
      </w:pPr>
    </w:p>
    <w:p w:rsidR="00090F4E" w:rsidP="4C089B9D" w:rsidRDefault="00090F4E" w14:paraId="26B0DE61" w14:textId="0B0D789C">
      <w:pPr>
        <w:widowControl w:val="0"/>
        <w:spacing w:after="0" w:line="240" w:lineRule="auto"/>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nl-BE"/>
        </w:rPr>
      </w:pPr>
      <w:r w:rsidRPr="4C089B9D" w:rsidR="44F74C38">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nl-BE"/>
        </w:rPr>
        <w:t>Clausule initiatiefrecht voor kinderen</w:t>
      </w:r>
    </w:p>
    <w:p w:rsidR="00090F4E" w:rsidP="4C089B9D" w:rsidRDefault="00090F4E" w14:paraId="7EEAE4BA" w14:textId="7802F9F4">
      <w:pPr>
        <w:pStyle w:val="Lijstalinea"/>
        <w:widowControl w:val="0"/>
        <w:numPr>
          <w:ilvl w:val="0"/>
          <w:numId w:val="2"/>
        </w:numPr>
        <w:spacing w:after="0" w:line="240" w:lineRule="auto"/>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nl-BE"/>
        </w:rPr>
      </w:pPr>
      <w:r w:rsidRPr="4C089B9D" w:rsidR="44F74C38">
        <w:rPr>
          <w:rFonts w:ascii="Franklin Gothic Book" w:hAnsi="Franklin Gothic Book" w:eastAsia="Franklin Gothic Book" w:cs="Franklin Gothic Book"/>
          <w:b w:val="0"/>
          <w:bCs w:val="0"/>
          <w:i w:val="0"/>
          <w:iCs w:val="0"/>
          <w:caps w:val="0"/>
          <w:smallCaps w:val="0"/>
          <w:strike w:val="0"/>
          <w:dstrike w:val="0"/>
          <w:noProof w:val="0"/>
          <w:color w:val="000000" w:themeColor="text1" w:themeTint="FF" w:themeShade="FF"/>
          <w:sz w:val="24"/>
          <w:szCs w:val="24"/>
          <w:u w:val="single"/>
          <w:lang w:val="nl-BE"/>
        </w:rPr>
        <w:t>Direct initiatiefrecht</w:t>
      </w:r>
      <w:r w:rsidRPr="4C089B9D" w:rsidR="44F74C38">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nl-BE"/>
        </w:rPr>
        <w:t>: Partijen komen overeen dat het(de) kind(eren) ten alle tijde de mogelijkheid heeft(hebben) om zelf rechtstreeks contact op te nemen met de erkend bemiddelaar teneinde bezorgdheden en/of wensen met betrekking tot de overeengekomen kindregeling kenbaar te maken.</w:t>
      </w:r>
    </w:p>
    <w:p w:rsidR="00090F4E" w:rsidP="4C089B9D" w:rsidRDefault="00090F4E" w14:paraId="5C1837F1" w14:textId="41EAA55E">
      <w:pPr>
        <w:pStyle w:val="Lijstalinea"/>
        <w:widowControl w:val="0"/>
        <w:numPr>
          <w:ilvl w:val="0"/>
          <w:numId w:val="2"/>
        </w:numPr>
        <w:spacing w:after="0" w:line="240" w:lineRule="auto"/>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nl-BE"/>
        </w:rPr>
      </w:pPr>
      <w:r w:rsidRPr="4C089B9D" w:rsidR="44F74C38">
        <w:rPr>
          <w:rFonts w:ascii="Franklin Gothic Book" w:hAnsi="Franklin Gothic Book" w:eastAsia="Franklin Gothic Book" w:cs="Franklin Gothic Book"/>
          <w:b w:val="0"/>
          <w:bCs w:val="0"/>
          <w:i w:val="0"/>
          <w:iCs w:val="0"/>
          <w:caps w:val="0"/>
          <w:smallCaps w:val="0"/>
          <w:strike w:val="0"/>
          <w:dstrike w:val="0"/>
          <w:noProof w:val="0"/>
          <w:color w:val="000000" w:themeColor="text1" w:themeTint="FF" w:themeShade="FF"/>
          <w:sz w:val="24"/>
          <w:szCs w:val="24"/>
          <w:u w:val="single"/>
          <w:lang w:val="nl-BE"/>
        </w:rPr>
        <w:t>Indirect initiatiefrecht</w:t>
      </w:r>
      <w:r w:rsidRPr="4C089B9D" w:rsidR="44F74C38">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nl-BE"/>
        </w:rPr>
        <w:t xml:space="preserve">: Als het(de) kind(eren) ten aanzien van de ouders aangeeft(aangeven) dat de bestaande kindregeling niet meer aangepast is aan zijn/haar(hun) noden en behoeften, verbinden partijen zich ertoe hierover in gesprek te gaan met de erkend bemiddelaar. </w:t>
      </w:r>
    </w:p>
    <w:p w:rsidR="00090F4E" w:rsidP="4C089B9D" w:rsidRDefault="00090F4E" w14:paraId="54B18B8D" w14:textId="0D3179E0">
      <w:pPr>
        <w:widowControl w:val="0"/>
        <w:spacing w:after="0" w:line="240" w:lineRule="auto"/>
        <w:ind w:left="708"/>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nl-BE"/>
        </w:rPr>
      </w:pPr>
      <w:r w:rsidRPr="4C089B9D" w:rsidR="44F74C38">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nl-BE"/>
        </w:rPr>
        <w:t xml:space="preserve">In beide gevallen wordt het bemiddelingstraject in overleg met de ouders hernomen. </w:t>
      </w:r>
    </w:p>
    <w:p w:rsidR="00090F4E" w:rsidP="4C089B9D" w:rsidRDefault="00090F4E" w14:paraId="3B819ED0" w14:textId="676348DE">
      <w:pPr>
        <w:widowControl w:val="0"/>
        <w:spacing w:after="0" w:line="240" w:lineRule="auto"/>
        <w:ind w:left="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nl-BE"/>
        </w:rPr>
      </w:pPr>
      <w:r w:rsidRPr="4C089B9D" w:rsidR="44F74C38">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nl-BE"/>
        </w:rPr>
        <w:t>(evt: De praktische invulling van het initiatiefrecht wordt tijdens het bemiddelingstraject besproken met de ouders in functie van de concrete omstandigheden, de leeftijd en het ontwikkelingsniveau van het betrokken kind.)</w:t>
      </w:r>
    </w:p>
    <w:p w:rsidR="00090F4E" w:rsidRDefault="00090F4E" w14:paraId="7D4CE2D6" w14:textId="20A08B72"/>
    <w:sectPr w:rsidR="00090F4E" w:rsidSect="001D6873">
      <w:headerReference w:type="even" r:id="rId8"/>
      <w:headerReference w:type="default" r:id="rId9"/>
      <w:headerReference w:type="first" r:id="rId10"/>
      <w:footerReference w:type="first" r:id="rId11"/>
      <w:pgSz w:w="11906" w:h="16838" w:orient="portrait" w:code="9"/>
      <w:pgMar w:top="1440" w:right="1191" w:bottom="1440" w:left="992" w:header="567" w:footer="138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Gill Sans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1D6873" w:rsidRDefault="001D6873" w14:paraId="7CFA00E3" w14:textId="7854121B">
    <w:pPr>
      <w:pStyle w:val="Voettekst"/>
    </w:pPr>
    <w:r>
      <w:rPr>
        <w:noProof/>
      </w:rPr>
      <mc:AlternateContent>
        <mc:Choice Requires="wps">
          <w:drawing>
            <wp:anchor distT="0" distB="0" distL="114300" distR="114300" simplePos="0" relativeHeight="251659264" behindDoc="1" locked="1" layoutInCell="1" allowOverlap="0" wp14:anchorId="6AEE01F5" wp14:editId="5235E30C">
              <wp:simplePos x="0" y="0"/>
              <wp:positionH relativeFrom="page">
                <wp:posOffset>-2540</wp:posOffset>
              </wp:positionH>
              <wp:positionV relativeFrom="page">
                <wp:posOffset>9806940</wp:posOffset>
              </wp:positionV>
              <wp:extent cx="7555865" cy="883920"/>
              <wp:effectExtent l="0" t="0" r="6985" b="0"/>
              <wp:wrapTight wrapText="bothSides">
                <wp:wrapPolygon edited="0">
                  <wp:start x="0" y="0"/>
                  <wp:lineTo x="0" y="20948"/>
                  <wp:lineTo x="21566" y="20948"/>
                  <wp:lineTo x="21566" y="0"/>
                  <wp:lineTo x="0" y="0"/>
                </wp:wrapPolygon>
              </wp:wrapTight>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883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77814" w:rsidR="001D6873" w:rsidP="0026080E" w:rsidRDefault="001D6873" w14:paraId="43C83698" w14:textId="77777777">
                          <w:pPr>
                            <w:pStyle w:val="Voettekst"/>
                            <w:jc w:val="center"/>
                            <w:rPr>
                              <w:color w:val="000000"/>
                              <w:sz w:val="12"/>
                              <w:szCs w:val="12"/>
                              <w:lang w:val="en-US"/>
                            </w:rPr>
                          </w:pPr>
                          <w:bookmarkStart w:name="_Hlk131936838" w:id="0"/>
                          <w:r w:rsidRPr="00F77814">
                            <w:rPr>
                              <w:color w:val="000000"/>
                              <w:sz w:val="12"/>
                              <w:szCs w:val="12"/>
                              <w:lang w:val="en-US"/>
                            </w:rPr>
                            <w:t xml:space="preserve">SRL </w:t>
                          </w:r>
                          <w:r w:rsidRPr="00F77814">
                            <w:rPr>
                              <w:color w:val="000000"/>
                              <w:sz w:val="12"/>
                              <w:szCs w:val="12"/>
                              <w:lang w:val="en-US"/>
                            </w:rPr>
                            <w:t xml:space="preserve">FAIRWAY PARTNERS IN LAW AND MEDIATION - RPM </w:t>
                          </w:r>
                          <w:proofErr w:type="spellStart"/>
                          <w:r w:rsidRPr="00F77814">
                            <w:rPr>
                              <w:color w:val="000000"/>
                              <w:sz w:val="12"/>
                              <w:szCs w:val="12"/>
                              <w:lang w:val="en-US"/>
                            </w:rPr>
                            <w:t>Bruxelles</w:t>
                          </w:r>
                          <w:proofErr w:type="spellEnd"/>
                          <w:r w:rsidRPr="00F77814">
                            <w:rPr>
                              <w:color w:val="000000"/>
                              <w:sz w:val="12"/>
                              <w:szCs w:val="12"/>
                              <w:lang w:val="en-US"/>
                            </w:rPr>
                            <w:t xml:space="preserve"> - BCE (TVA BE) </w:t>
                          </w:r>
                          <w:r w:rsidRPr="00F77814">
                            <w:rPr>
                              <w:rFonts w:cs="Gill Sans"/>
                              <w:color w:val="000000"/>
                              <w:sz w:val="12"/>
                              <w:szCs w:val="12"/>
                              <w:lang w:val="en-US"/>
                            </w:rPr>
                            <w:t>0473.608.537</w:t>
                          </w:r>
                          <w:r w:rsidRPr="00F77814">
                            <w:rPr>
                              <w:color w:val="000000"/>
                              <w:sz w:val="12"/>
                              <w:szCs w:val="12"/>
                              <w:lang w:val="en-US"/>
                            </w:rPr>
                            <w:t>.</w:t>
                          </w:r>
                        </w:p>
                        <w:p w:rsidRPr="00F77814" w:rsidR="001D6873" w:rsidP="0026080E" w:rsidRDefault="001D6873" w14:paraId="72E33397" w14:textId="77777777">
                          <w:pPr>
                            <w:spacing w:line="160" w:lineRule="atLeast"/>
                            <w:ind w:left="284"/>
                            <w:jc w:val="center"/>
                            <w:rPr>
                              <w:color w:val="000000"/>
                              <w:sz w:val="12"/>
                              <w:szCs w:val="12"/>
                              <w:lang w:val="fr-FR"/>
                            </w:rPr>
                          </w:pPr>
                          <w:r w:rsidRPr="00F77814">
                            <w:rPr>
                              <w:color w:val="000000"/>
                              <w:sz w:val="12"/>
                              <w:szCs w:val="12"/>
                              <w:lang w:val="fr-FR"/>
                            </w:rPr>
                            <w:t xml:space="preserve">La responsabilité professionnelle est assurée par SA </w:t>
                          </w:r>
                          <w:proofErr w:type="spellStart"/>
                          <w:r w:rsidRPr="00F77814">
                            <w:rPr>
                              <w:color w:val="000000"/>
                              <w:sz w:val="12"/>
                              <w:szCs w:val="12"/>
                              <w:lang w:val="fr-FR"/>
                            </w:rPr>
                            <w:t>Amlin</w:t>
                          </w:r>
                          <w:proofErr w:type="spellEnd"/>
                          <w:r w:rsidRPr="00F77814">
                            <w:rPr>
                              <w:color w:val="000000"/>
                              <w:sz w:val="12"/>
                              <w:szCs w:val="12"/>
                              <w:lang w:val="fr-FR"/>
                            </w:rPr>
                            <w:t xml:space="preserve"> Europe et est limitée au montant de la couverture de l'assureur.</w:t>
                          </w:r>
                        </w:p>
                        <w:p w:rsidRPr="00F77814" w:rsidR="001D6873" w:rsidP="0026080E" w:rsidRDefault="001D6873" w14:paraId="113F27E9" w14:textId="77777777">
                          <w:pPr>
                            <w:spacing w:line="160" w:lineRule="atLeast"/>
                            <w:ind w:left="284"/>
                            <w:jc w:val="center"/>
                            <w:rPr>
                              <w:color w:val="000000"/>
                              <w:sz w:val="12"/>
                              <w:szCs w:val="12"/>
                              <w:lang w:val="fr-FR"/>
                            </w:rPr>
                          </w:pPr>
                          <w:r w:rsidRPr="00F77814">
                            <w:rPr>
                              <w:color w:val="000000"/>
                              <w:sz w:val="12"/>
                              <w:szCs w:val="12"/>
                              <w:lang w:val="fr-FR"/>
                            </w:rPr>
                            <w:t>L'assurance couvre le monde entier, sous réserve de précisions et exceptions prévues dans la police.</w:t>
                          </w:r>
                          <w:r w:rsidRPr="00F77814">
                            <w:rPr>
                              <w:color w:val="000000"/>
                              <w:sz w:val="12"/>
                              <w:szCs w:val="12"/>
                              <w:lang w:val="fr-FR"/>
                            </w:rPr>
                            <w:br/>
                            <w:t>Conditions générales &amp; Déclaration Vie Privée sur www.fairway.law</w:t>
                          </w:r>
                          <w:bookmarkEnd w:id="0"/>
                        </w:p>
                      </w:txbxContent>
                    </wps:txbx>
                    <wps:bodyPr rot="0" vertOverflow="clip" horzOverflow="clip"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AEE01F5">
              <v:stroke joinstyle="miter"/>
              <v:path gradientshapeok="t" o:connecttype="rect"/>
            </v:shapetype>
            <v:shape id="Tekstvak 2" style="position:absolute;left:0;text-align:left;margin-left:-.2pt;margin-top:772.2pt;width:594.95pt;height:6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26" o:allowoverlap="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">
              <v:textbox inset="2mm,2mm,2mm,2mm">
                <w:txbxContent>
                  <w:p w:rsidRPr="00F77814" w:rsidR="001D6873" w:rsidP="0026080E" w:rsidRDefault="001D6873" w14:paraId="43C83698" w14:textId="77777777">
                    <w:pPr>
                      <w:pStyle w:val="Voettekst"/>
                      <w:jc w:val="center"/>
                      <w:rPr>
                        <w:color w:val="000000"/>
                        <w:sz w:val="12"/>
                        <w:szCs w:val="12"/>
                        <w:lang w:val="en-US"/>
                      </w:rPr>
                    </w:pPr>
                    <w:r w:rsidRPr="00F77814">
                      <w:rPr>
                        <w:color w:val="000000"/>
                        <w:sz w:val="12"/>
                        <w:szCs w:val="12"/>
                        <w:lang w:val="en-US"/>
                      </w:rPr>
                      <w:t xml:space="preserve">SRL </w:t>
                    </w:r>
                    <w:r w:rsidRPr="00F77814">
                      <w:rPr>
                        <w:color w:val="000000"/>
                        <w:sz w:val="12"/>
                        <w:szCs w:val="12"/>
                        <w:lang w:val="en-US"/>
                      </w:rPr>
                      <w:t xml:space="preserve">FAIRWAY PARTNERS IN LAW AND MEDIATION - RPM </w:t>
                    </w:r>
                    <w:proofErr w:type="spellStart"/>
                    <w:r w:rsidRPr="00F77814">
                      <w:rPr>
                        <w:color w:val="000000"/>
                        <w:sz w:val="12"/>
                        <w:szCs w:val="12"/>
                        <w:lang w:val="en-US"/>
                      </w:rPr>
                      <w:t>Bruxelles</w:t>
                    </w:r>
                    <w:proofErr w:type="spellEnd"/>
                    <w:r w:rsidRPr="00F77814">
                      <w:rPr>
                        <w:color w:val="000000"/>
                        <w:sz w:val="12"/>
                        <w:szCs w:val="12"/>
                        <w:lang w:val="en-US"/>
                      </w:rPr>
                      <w:t xml:space="preserve"> - BCE (TVA BE) </w:t>
                    </w:r>
                    <w:r w:rsidRPr="00F77814">
                      <w:rPr>
                        <w:rFonts w:cs="Gill Sans"/>
                        <w:color w:val="000000"/>
                        <w:sz w:val="12"/>
                        <w:szCs w:val="12"/>
                        <w:lang w:val="en-US"/>
                      </w:rPr>
                      <w:t>0473.608.537</w:t>
                    </w:r>
                    <w:r w:rsidRPr="00F77814">
                      <w:rPr>
                        <w:color w:val="000000"/>
                        <w:sz w:val="12"/>
                        <w:szCs w:val="12"/>
                        <w:lang w:val="en-US"/>
                      </w:rPr>
                      <w:t>.</w:t>
                    </w:r>
                  </w:p>
                  <w:p w:rsidRPr="00F77814" w:rsidR="001D6873" w:rsidP="0026080E" w:rsidRDefault="001D6873" w14:paraId="72E33397" w14:textId="77777777">
                    <w:pPr>
                      <w:spacing w:line="160" w:lineRule="atLeast"/>
                      <w:ind w:left="284"/>
                      <w:jc w:val="center"/>
                      <w:rPr>
                        <w:color w:val="000000"/>
                        <w:sz w:val="12"/>
                        <w:szCs w:val="12"/>
                        <w:lang w:val="fr-FR"/>
                      </w:rPr>
                    </w:pPr>
                    <w:r w:rsidRPr="00F77814">
                      <w:rPr>
                        <w:color w:val="000000"/>
                        <w:sz w:val="12"/>
                        <w:szCs w:val="12"/>
                        <w:lang w:val="fr-FR"/>
                      </w:rPr>
                      <w:t xml:space="preserve">La responsabilité professionnelle est assurée par SA </w:t>
                    </w:r>
                    <w:proofErr w:type="spellStart"/>
                    <w:r w:rsidRPr="00F77814">
                      <w:rPr>
                        <w:color w:val="000000"/>
                        <w:sz w:val="12"/>
                        <w:szCs w:val="12"/>
                        <w:lang w:val="fr-FR"/>
                      </w:rPr>
                      <w:t>Amlin</w:t>
                    </w:r>
                    <w:proofErr w:type="spellEnd"/>
                    <w:r w:rsidRPr="00F77814">
                      <w:rPr>
                        <w:color w:val="000000"/>
                        <w:sz w:val="12"/>
                        <w:szCs w:val="12"/>
                        <w:lang w:val="fr-FR"/>
                      </w:rPr>
                      <w:t xml:space="preserve"> Europe et est limitée au montant de la couverture de l'assureur.</w:t>
                    </w:r>
                  </w:p>
                  <w:p w:rsidRPr="00F77814" w:rsidR="001D6873" w:rsidP="0026080E" w:rsidRDefault="001D6873" w14:paraId="113F27E9" w14:textId="77777777">
                    <w:pPr>
                      <w:spacing w:line="160" w:lineRule="atLeast"/>
                      <w:ind w:left="284"/>
                      <w:jc w:val="center"/>
                      <w:rPr>
                        <w:color w:val="000000"/>
                        <w:sz w:val="12"/>
                        <w:szCs w:val="12"/>
                        <w:lang w:val="fr-FR"/>
                      </w:rPr>
                    </w:pPr>
                    <w:r w:rsidRPr="00F77814">
                      <w:rPr>
                        <w:color w:val="000000"/>
                        <w:sz w:val="12"/>
                        <w:szCs w:val="12"/>
                        <w:lang w:val="fr-FR"/>
                      </w:rPr>
                      <w:t>L'assurance couvre le monde entier, sous réserve de précisions et exceptions prévues dans la police.</w:t>
                    </w:r>
                    <w:r w:rsidRPr="00F77814">
                      <w:rPr>
                        <w:color w:val="000000"/>
                        <w:sz w:val="12"/>
                        <w:szCs w:val="12"/>
                        <w:lang w:val="fr-FR"/>
                      </w:rPr>
                      <w:br/>
                      <w:t>Conditions générales &amp; Déclaration Vie Privée sur www.fairway.law</w:t>
                    </w:r>
                  </w:p>
                </w:txbxContent>
              </v:textbox>
              <w10:wrap type="tight" anchorx="page" anchory="page"/>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6873" w:rsidRDefault="001D6873" w14:paraId="52A51FBD" w14:textId="77777777">
    <w:pPr>
      <w:pStyle w:val="Koptekst"/>
      <w:framePr w:wrap="around" w:hAnchor="margin" w:vAnchor="text"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end"/>
    </w:r>
  </w:p>
  <w:p w:rsidR="001D6873" w:rsidRDefault="001D6873" w14:paraId="23BF8561" w14:textId="77777777">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6873" w:rsidRDefault="001D6873" w14:paraId="35456073" w14:textId="77777777">
    <w:pPr>
      <w:pStyle w:val="Koptekst"/>
      <w:tabs>
        <w:tab w:val="right" w:pos="8080"/>
      </w:tabs>
      <w:ind w:right="360"/>
      <w:rPr>
        <w:sz w:val="20"/>
      </w:rPr>
    </w:pPr>
    <w:r>
      <w:rPr>
        <w:smallCaps/>
        <w:sz w:val="20"/>
      </w:rPr>
      <w:tab/>
    </w:r>
    <w:r>
      <w:rPr>
        <w:smallCap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5651F" w:rsidR="001D6873" w:rsidP="0015651F" w:rsidRDefault="001D6873" w14:paraId="14F07DF3" w14:textId="443AC9BE">
    <w:pPr>
      <w:pStyle w:val="Koptekst"/>
      <w:jc w:val="center"/>
      <w:rPr>
        <w:noProof/>
      </w:rPr>
    </w:pPr>
    <w:r>
      <w:rPr>
        <w:noProof/>
      </w:rPr>
      <w:drawing>
        <wp:inline distT="0" distB="0" distL="0" distR="0" wp14:anchorId="47CDF8A2" wp14:editId="217297EB">
          <wp:extent cx="3017520" cy="579120"/>
          <wp:effectExtent l="0" t="0" r="0" b="0"/>
          <wp:docPr id="14465438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t="36108" b="37198"/>
                  <a:stretch>
                    <a:fillRect/>
                  </a:stretch>
                </pic:blipFill>
                <pic:spPr bwMode="auto">
                  <a:xfrm>
                    <a:off x="0" y="0"/>
                    <a:ext cx="3017520" cy="579120"/>
                  </a:xfrm>
                  <a:prstGeom prst="rect">
                    <a:avLst/>
                  </a:prstGeom>
                  <a:noFill/>
                  <a:ln>
                    <a:noFill/>
                  </a:ln>
                </pic:spPr>
              </pic:pic>
            </a:graphicData>
          </a:graphic>
        </wp:inline>
      </w:drawing>
    </w:r>
  </w:p>
  <w:p w:rsidR="001D6873" w:rsidP="0015651F" w:rsidRDefault="001D6873" w14:paraId="691C7F2F" w14:textId="77777777">
    <w:pPr>
      <w:pStyle w:val="Koptekst"/>
      <w:spacing w:before="120"/>
      <w:jc w:val="center"/>
      <w:rPr>
        <w:rStyle w:val="Hyperlink"/>
        <w:rFonts w:eastAsiaTheme="majorEastAsia"/>
        <w:sz w:val="20"/>
        <w:szCs w:val="20"/>
      </w:rPr>
    </w:pPr>
    <w:r w:rsidRPr="0015651F">
      <w:rPr>
        <w:sz w:val="20"/>
        <w:szCs w:val="20"/>
      </w:rPr>
      <w:t xml:space="preserve">Grote Markt 14 </w:t>
    </w:r>
    <w:r w:rsidRPr="0015651F">
      <w:rPr>
        <w:rFonts w:cs="Arial"/>
        <w:b/>
        <w:bCs/>
        <w:color w:val="7F192F"/>
        <w:sz w:val="20"/>
        <w:szCs w:val="20"/>
      </w:rPr>
      <w:t>|</w:t>
    </w:r>
    <w:r w:rsidRPr="0015651F">
      <w:rPr>
        <w:rFonts w:cs="Arial"/>
        <w:sz w:val="20"/>
        <w:szCs w:val="20"/>
      </w:rPr>
      <w:t xml:space="preserve"> </w:t>
    </w:r>
    <w:r w:rsidRPr="0015651F">
      <w:rPr>
        <w:sz w:val="20"/>
        <w:szCs w:val="20"/>
      </w:rPr>
      <w:t xml:space="preserve">B-1800 Vilvoorde </w:t>
    </w:r>
    <w:r w:rsidRPr="0015651F">
      <w:rPr>
        <w:rFonts w:cs="Arial"/>
        <w:b/>
        <w:bCs/>
        <w:color w:val="7F192F"/>
        <w:sz w:val="20"/>
        <w:szCs w:val="20"/>
      </w:rPr>
      <w:t>|</w:t>
    </w:r>
    <w:r w:rsidRPr="0015651F">
      <w:rPr>
        <w:rFonts w:cs="Arial"/>
        <w:sz w:val="20"/>
        <w:szCs w:val="20"/>
      </w:rPr>
      <w:t xml:space="preserve"> T. </w:t>
    </w:r>
    <w:r w:rsidRPr="0015651F">
      <w:rPr>
        <w:sz w:val="20"/>
        <w:szCs w:val="20"/>
      </w:rPr>
      <w:t xml:space="preserve">+32 (0)2 253 26 00 </w:t>
    </w:r>
    <w:r w:rsidRPr="0015651F">
      <w:rPr>
        <w:rFonts w:cs="Arial"/>
        <w:b/>
        <w:bCs/>
        <w:color w:val="7F192F"/>
        <w:sz w:val="20"/>
        <w:szCs w:val="20"/>
      </w:rPr>
      <w:t>|</w:t>
    </w:r>
    <w:r w:rsidRPr="0015651F">
      <w:rPr>
        <w:sz w:val="20"/>
        <w:szCs w:val="20"/>
      </w:rPr>
      <w:t xml:space="preserve"> </w:t>
    </w:r>
    <w:hyperlink w:history="1" r:id="rId2">
      <w:r w:rsidRPr="0015651F">
        <w:rPr>
          <w:color w:val="0000FF"/>
          <w:sz w:val="20"/>
          <w:szCs w:val="20"/>
          <w:u w:val="single"/>
        </w:rPr>
        <w:t>info@fairway.law</w:t>
      </w:r>
    </w:hyperlink>
    <w:r w:rsidRPr="0015651F">
      <w:rPr>
        <w:rFonts w:cs="Arial"/>
        <w:sz w:val="20"/>
        <w:szCs w:val="20"/>
      </w:rPr>
      <w:t xml:space="preserve"> </w:t>
    </w:r>
    <w:r w:rsidRPr="0015651F">
      <w:rPr>
        <w:rFonts w:cs="Arial"/>
        <w:b/>
        <w:bCs/>
        <w:color w:val="7F192F"/>
        <w:sz w:val="20"/>
        <w:szCs w:val="20"/>
      </w:rPr>
      <w:t>|</w:t>
    </w:r>
    <w:r>
      <w:rPr>
        <w:rFonts w:cs="Arial"/>
        <w:b/>
        <w:bCs/>
        <w:color w:val="7F192F"/>
        <w:sz w:val="20"/>
        <w:szCs w:val="20"/>
      </w:rPr>
      <w:t xml:space="preserve"> </w:t>
    </w:r>
    <w:hyperlink w:history="1" r:id="rId3">
      <w:r w:rsidRPr="00D831DE">
        <w:rPr>
          <w:rStyle w:val="Hyperlink"/>
          <w:rFonts w:eastAsiaTheme="majorEastAsia"/>
          <w:sz w:val="20"/>
          <w:szCs w:val="20"/>
        </w:rPr>
        <w:t>www.fairway.law</w:t>
      </w:r>
    </w:hyperlink>
  </w:p>
  <w:p w:rsidRPr="0015651F" w:rsidR="001D6873" w:rsidP="00D908E9" w:rsidRDefault="001D6873" w14:paraId="054818DA" w14:textId="77777777">
    <w:pPr>
      <w:pStyle w:val="Koptekst"/>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
    <w:nsid w:val="6d1466a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Franklin Gothic Book" w:hAnsi="Franklin Gothic Book"/>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59643E7"/>
    <w:multiLevelType w:val="hybridMultilevel"/>
    <w:tmpl w:val="2D36DA54"/>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2">
    <w:abstractNumId w:val="1"/>
  </w:num>
  <w:num w:numId="1" w16cid:durableId="11339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73"/>
    <w:rsid w:val="00090F4E"/>
    <w:rsid w:val="001D6873"/>
    <w:rsid w:val="001F4409"/>
    <w:rsid w:val="00242472"/>
    <w:rsid w:val="00596854"/>
    <w:rsid w:val="0068678D"/>
    <w:rsid w:val="00771972"/>
    <w:rsid w:val="0085354F"/>
    <w:rsid w:val="00A522D1"/>
    <w:rsid w:val="00CD5B3D"/>
    <w:rsid w:val="44F74C38"/>
    <w:rsid w:val="49EF49C7"/>
    <w:rsid w:val="4C089B9D"/>
    <w:rsid w:val="6C53A4F1"/>
    <w:rsid w:val="6D2844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50143"/>
  <w15:chartTrackingRefBased/>
  <w15:docId w15:val="{CD4368CB-2B34-44D4-AC5E-93B61A90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D6873"/>
    <w:pPr>
      <w:widowControl w:val="0"/>
      <w:autoSpaceDE w:val="0"/>
      <w:autoSpaceDN w:val="0"/>
      <w:spacing w:after="0" w:line="240" w:lineRule="auto"/>
      <w:jc w:val="both"/>
    </w:pPr>
    <w:rPr>
      <w:rFonts w:ascii="Franklin Gothic Book" w:hAnsi="Franklin Gothic Book" w:eastAsia="Times New Roman" w:cs="Times New Roman"/>
      <w:kern w:val="0"/>
      <w:sz w:val="24"/>
      <w:szCs w:val="24"/>
      <w:lang w:eastAsia="nl-BE"/>
      <w14:ligatures w14:val="none"/>
    </w:rPr>
  </w:style>
  <w:style w:type="paragraph" w:styleId="Kop1">
    <w:name w:val="heading 1"/>
    <w:basedOn w:val="Standaard"/>
    <w:next w:val="Standaard"/>
    <w:link w:val="Kop1Char"/>
    <w:uiPriority w:val="9"/>
    <w:qFormat/>
    <w:rsid w:val="001D687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687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68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68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68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687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687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687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6873"/>
    <w:pPr>
      <w:keepNext/>
      <w:keepLines/>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1D6873"/>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1D6873"/>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1D6873"/>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1D6873"/>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1D6873"/>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1D6873"/>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1D6873"/>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1D6873"/>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1D6873"/>
    <w:rPr>
      <w:rFonts w:eastAsiaTheme="majorEastAsia" w:cstheme="majorBidi"/>
      <w:color w:val="272727" w:themeColor="text1" w:themeTint="D8"/>
    </w:rPr>
  </w:style>
  <w:style w:type="paragraph" w:styleId="Titel">
    <w:name w:val="Title"/>
    <w:basedOn w:val="Standaard"/>
    <w:next w:val="Standaard"/>
    <w:link w:val="TitelChar"/>
    <w:uiPriority w:val="10"/>
    <w:qFormat/>
    <w:rsid w:val="001D6873"/>
    <w:pPr>
      <w:spacing w:after="80"/>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1D6873"/>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1D6873"/>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1D68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6873"/>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1D6873"/>
    <w:rPr>
      <w:i/>
      <w:iCs/>
      <w:color w:val="404040" w:themeColor="text1" w:themeTint="BF"/>
    </w:rPr>
  </w:style>
  <w:style w:type="paragraph" w:styleId="Lijstalinea">
    <w:name w:val="List Paragraph"/>
    <w:basedOn w:val="Standaard"/>
    <w:qFormat/>
    <w:rsid w:val="001D6873"/>
    <w:pPr>
      <w:ind w:left="720"/>
      <w:contextualSpacing/>
    </w:pPr>
  </w:style>
  <w:style w:type="character" w:styleId="Intensievebenadrukking">
    <w:name w:val="Intense Emphasis"/>
    <w:basedOn w:val="Standaardalinea-lettertype"/>
    <w:uiPriority w:val="21"/>
    <w:qFormat/>
    <w:rsid w:val="001D6873"/>
    <w:rPr>
      <w:i/>
      <w:iCs/>
      <w:color w:val="0F4761" w:themeColor="accent1" w:themeShade="BF"/>
    </w:rPr>
  </w:style>
  <w:style w:type="paragraph" w:styleId="Duidelijkcitaat">
    <w:name w:val="Intense Quote"/>
    <w:basedOn w:val="Standaard"/>
    <w:next w:val="Standaard"/>
    <w:link w:val="DuidelijkcitaatChar"/>
    <w:uiPriority w:val="30"/>
    <w:qFormat/>
    <w:rsid w:val="001D687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1D6873"/>
    <w:rPr>
      <w:i/>
      <w:iCs/>
      <w:color w:val="0F4761" w:themeColor="accent1" w:themeShade="BF"/>
    </w:rPr>
  </w:style>
  <w:style w:type="character" w:styleId="Intensieveverwijzing">
    <w:name w:val="Intense Reference"/>
    <w:basedOn w:val="Standaardalinea-lettertype"/>
    <w:uiPriority w:val="32"/>
    <w:qFormat/>
    <w:rsid w:val="001D6873"/>
    <w:rPr>
      <w:b/>
      <w:bCs/>
      <w:smallCaps/>
      <w:color w:val="0F4761" w:themeColor="accent1" w:themeShade="BF"/>
      <w:spacing w:val="5"/>
    </w:rPr>
  </w:style>
  <w:style w:type="paragraph" w:styleId="Koptekst">
    <w:name w:val="header"/>
    <w:basedOn w:val="Standaard"/>
    <w:link w:val="KoptekstChar"/>
    <w:rsid w:val="001D6873"/>
    <w:pPr>
      <w:tabs>
        <w:tab w:val="center" w:pos="4536"/>
        <w:tab w:val="right" w:pos="9072"/>
      </w:tabs>
    </w:pPr>
  </w:style>
  <w:style w:type="character" w:styleId="KoptekstChar" w:customStyle="1">
    <w:name w:val="Koptekst Char"/>
    <w:basedOn w:val="Standaardalinea-lettertype"/>
    <w:link w:val="Koptekst"/>
    <w:rsid w:val="001D6873"/>
    <w:rPr>
      <w:rFonts w:ascii="Franklin Gothic Book" w:hAnsi="Franklin Gothic Book" w:eastAsia="Times New Roman" w:cs="Times New Roman"/>
      <w:kern w:val="0"/>
      <w:sz w:val="24"/>
      <w:szCs w:val="24"/>
      <w:lang w:eastAsia="nl-BE"/>
      <w14:ligatures w14:val="none"/>
    </w:rPr>
  </w:style>
  <w:style w:type="paragraph" w:styleId="Voettekst">
    <w:name w:val="footer"/>
    <w:basedOn w:val="Standaard"/>
    <w:link w:val="VoettekstChar"/>
    <w:rsid w:val="001D6873"/>
    <w:pPr>
      <w:tabs>
        <w:tab w:val="center" w:pos="4536"/>
        <w:tab w:val="right" w:pos="9072"/>
      </w:tabs>
    </w:pPr>
  </w:style>
  <w:style w:type="character" w:styleId="VoettekstChar" w:customStyle="1">
    <w:name w:val="Voettekst Char"/>
    <w:basedOn w:val="Standaardalinea-lettertype"/>
    <w:link w:val="Voettekst"/>
    <w:rsid w:val="001D6873"/>
    <w:rPr>
      <w:rFonts w:ascii="Franklin Gothic Book" w:hAnsi="Franklin Gothic Book" w:eastAsia="Times New Roman" w:cs="Times New Roman"/>
      <w:kern w:val="0"/>
      <w:sz w:val="24"/>
      <w:szCs w:val="24"/>
      <w:lang w:eastAsia="nl-BE"/>
      <w14:ligatures w14:val="none"/>
    </w:rPr>
  </w:style>
  <w:style w:type="character" w:styleId="Paginanummer">
    <w:name w:val="page number"/>
    <w:basedOn w:val="Standaardalinea-lettertype"/>
    <w:rsid w:val="001D6873"/>
  </w:style>
  <w:style w:type="character" w:styleId="Hyperlink">
    <w:name w:val="Hyperlink"/>
    <w:rsid w:val="001D68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3.xml" Id="rId10" /><Relationship Type="http://schemas.openxmlformats.org/officeDocument/2006/relationships/numbering" Target="numbering.xml" Id="rId4" /><Relationship Type="http://schemas.openxmlformats.org/officeDocument/2006/relationships/header" Target="header2.xml" Id="rId9" /></Relationships>
</file>

<file path=word/_rels/header3.xml.rels><?xml version="1.0" encoding="UTF-8" standalone="yes"?>
<Relationships xmlns="http://schemas.openxmlformats.org/package/2006/relationships"><Relationship Id="rId3" Type="http://schemas.openxmlformats.org/officeDocument/2006/relationships/hyperlink" Target="http://www.fairway.law" TargetMode="External"/><Relationship Id="rId2" Type="http://schemas.openxmlformats.org/officeDocument/2006/relationships/hyperlink" Target="mailto:info@fairway.law"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56ED2A0C68040A4A2A39D58C54F0D" ma:contentTypeVersion="18" ma:contentTypeDescription="Een nieuw document maken." ma:contentTypeScope="" ma:versionID="2b3280085fadd98006a56f8e4a60b157">
  <xsd:schema xmlns:xsd="http://www.w3.org/2001/XMLSchema" xmlns:xs="http://www.w3.org/2001/XMLSchema" xmlns:p="http://schemas.microsoft.com/office/2006/metadata/properties" xmlns:ns2="6a3a5320-143c-400d-8d26-031443ffde93" xmlns:ns3="34d84497-1282-4638-a3dd-7a820a090e85" targetNamespace="http://schemas.microsoft.com/office/2006/metadata/properties" ma:root="true" ma:fieldsID="5caec3191bf01f09ccd8910b06db2441" ns2:_="" ns3:_="">
    <xsd:import namespace="6a3a5320-143c-400d-8d26-031443ffde93"/>
    <xsd:import namespace="34d84497-1282-4638-a3dd-7a820a090e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a5320-143c-400d-8d26-031443ffd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9adac4d5-a954-4ef6-9fb6-24a6c5fc01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84497-1282-4638-a3dd-7a820a090e8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1a06ebba-d65d-4a90-b786-415ceea82a10}" ma:internalName="TaxCatchAll" ma:showField="CatchAllData" ma:web="34d84497-1282-4638-a3dd-7a820a090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d84497-1282-4638-a3dd-7a820a090e85" xsi:nil="true"/>
    <lcf76f155ced4ddcb4097134ff3c332f xmlns="6a3a5320-143c-400d-8d26-031443ffde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FBD4B3-FEAC-4BF4-B816-D334198ED8FE}"/>
</file>

<file path=customXml/itemProps2.xml><?xml version="1.0" encoding="utf-8"?>
<ds:datastoreItem xmlns:ds="http://schemas.openxmlformats.org/officeDocument/2006/customXml" ds:itemID="{EA96A373-7033-4770-8E70-642D35250B39}">
  <ds:schemaRefs>
    <ds:schemaRef ds:uri="http://schemas.microsoft.com/sharepoint/v3/contenttype/forms"/>
  </ds:schemaRefs>
</ds:datastoreItem>
</file>

<file path=customXml/itemProps3.xml><?xml version="1.0" encoding="utf-8"?>
<ds:datastoreItem xmlns:ds="http://schemas.openxmlformats.org/officeDocument/2006/customXml" ds:itemID="{2F4B8A6F-4874-411B-B862-BF07BE7B7832}">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34d84497-1282-4638-a3dd-7a820a090e85"/>
    <ds:schemaRef ds:uri="6a3a5320-143c-400d-8d26-031443ffde93"/>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Gaëlle Hendrickx</dc:creator>
  <keywords/>
  <dc:description/>
  <lastModifiedBy>Gaëlle Hendrickx</lastModifiedBy>
  <revision>3</revision>
  <dcterms:created xsi:type="dcterms:W3CDTF">2025-01-22T13:25:00.0000000Z</dcterms:created>
  <dcterms:modified xsi:type="dcterms:W3CDTF">2025-09-12T07:16:32.3660003Z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0x010100D9756ED2A0C68040A4A2A39D58C54F0D</vt:lpwstr>
  </property>
  <property fmtid="{D5CDD505-2E9C-101B-9397-08002B2CF9AE}" pid="3" name="MediaServiceImageTags">
    <vt:lpwstr/>
  </property>
</Properties>
</file>